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600AE" w14:textId="77777777" w:rsidR="00D07A87" w:rsidRDefault="00744ED6">
      <w:pPr>
        <w:pStyle w:val="BodyText"/>
        <w:ind w:left="100"/>
        <w:rPr>
          <w:sz w:val="20"/>
        </w:rPr>
      </w:pPr>
      <w:r>
        <w:rPr>
          <w:noProof/>
          <w:sz w:val="20"/>
          <w:lang w:val="en-US"/>
        </w:rPr>
        <w:drawing>
          <wp:inline distT="0" distB="0" distL="0" distR="0" wp14:anchorId="3183D1CF" wp14:editId="2914AF44">
            <wp:extent cx="4079366" cy="339947"/>
            <wp:effectExtent l="0" t="0" r="0" b="0"/>
            <wp:docPr id="1" name="image1.jpeg" descr="1linepos(1c)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079366" cy="339947"/>
                    </a:xfrm>
                    <a:prstGeom prst="rect">
                      <a:avLst/>
                    </a:prstGeom>
                  </pic:spPr>
                </pic:pic>
              </a:graphicData>
            </a:graphic>
          </wp:inline>
        </w:drawing>
      </w:r>
    </w:p>
    <w:p w14:paraId="11A4CB7C" w14:textId="77777777" w:rsidR="00D07A87" w:rsidRDefault="00D07A87">
      <w:pPr>
        <w:pStyle w:val="BodyText"/>
        <w:spacing w:before="8"/>
        <w:rPr>
          <w:sz w:val="12"/>
        </w:rPr>
      </w:pPr>
    </w:p>
    <w:p w14:paraId="7A1F1754" w14:textId="77777777" w:rsidR="00D07A87" w:rsidRDefault="00744ED6">
      <w:pPr>
        <w:pStyle w:val="Title"/>
      </w:pPr>
      <w:r>
        <w:rPr>
          <w:color w:val="211E1F"/>
        </w:rPr>
        <w:t>Resumen del Proceso de Ayuda Financiera</w:t>
      </w:r>
    </w:p>
    <w:p w14:paraId="15CEF611" w14:textId="77777777" w:rsidR="00D07A87" w:rsidRDefault="00D07A87">
      <w:pPr>
        <w:pStyle w:val="BodyText"/>
        <w:rPr>
          <w:b/>
          <w:sz w:val="30"/>
        </w:rPr>
      </w:pPr>
    </w:p>
    <w:p w14:paraId="2A040BE0" w14:textId="634EFAB9" w:rsidR="00D07A87" w:rsidRPr="00D23A52" w:rsidRDefault="00744ED6" w:rsidP="00D23A52">
      <w:pPr>
        <w:spacing w:before="267" w:line="276" w:lineRule="auto"/>
        <w:ind w:left="100" w:right="1382"/>
        <w:rPr>
          <w:sz w:val="28"/>
        </w:rPr>
      </w:pPr>
      <w:r>
        <w:rPr>
          <w:sz w:val="28"/>
        </w:rPr>
        <w:t>Ahora que su alumno/a ha solicitado la admisión a la clase de 2025 de la Universidad de Washington, esto es lo que puede esperar como padre de familia:</w:t>
      </w:r>
      <w:bookmarkStart w:id="0" w:name="_GoBack"/>
      <w:bookmarkEnd w:id="0"/>
    </w:p>
    <w:p w14:paraId="784849D8" w14:textId="77777777" w:rsidR="00D07A87" w:rsidRDefault="00D07A87">
      <w:pPr>
        <w:pStyle w:val="BodyText"/>
        <w:rPr>
          <w:sz w:val="30"/>
        </w:rPr>
      </w:pPr>
    </w:p>
    <w:p w14:paraId="0845C986" w14:textId="77777777" w:rsidR="00D07A87" w:rsidRDefault="00D07A87">
      <w:pPr>
        <w:pStyle w:val="BodyText"/>
        <w:spacing w:before="5"/>
        <w:rPr>
          <w:sz w:val="25"/>
        </w:rPr>
      </w:pPr>
    </w:p>
    <w:p w14:paraId="7850DC70" w14:textId="77777777" w:rsidR="00D07A87" w:rsidRDefault="00744ED6">
      <w:pPr>
        <w:pStyle w:val="ListParagraph"/>
        <w:numPr>
          <w:ilvl w:val="0"/>
          <w:numId w:val="1"/>
        </w:numPr>
        <w:tabs>
          <w:tab w:val="left" w:pos="821"/>
        </w:tabs>
        <w:spacing w:line="276" w:lineRule="auto"/>
        <w:ind w:right="189"/>
        <w:rPr>
          <w:sz w:val="24"/>
        </w:rPr>
      </w:pPr>
      <w:r>
        <w:rPr>
          <w:b/>
          <w:sz w:val="24"/>
        </w:rPr>
        <w:t xml:space="preserve">Primero, ¡siempre estamos aquí para ayudar! </w:t>
      </w:r>
      <w:r>
        <w:rPr>
          <w:sz w:val="24"/>
        </w:rPr>
        <w:t xml:space="preserve">Puede contactarnos por correo a </w:t>
      </w:r>
      <w:hyperlink r:id="rId6">
        <w:r>
          <w:rPr>
            <w:b/>
            <w:sz w:val="24"/>
          </w:rPr>
          <w:t xml:space="preserve">financial@wustl.edu </w:t>
        </w:r>
      </w:hyperlink>
      <w:r>
        <w:rPr>
          <w:sz w:val="24"/>
        </w:rPr>
        <w:t xml:space="preserve"> o al número gratuito (888) 547-6670 o (314) 935-5900.</w:t>
      </w:r>
    </w:p>
    <w:p w14:paraId="5125AED2" w14:textId="77777777" w:rsidR="00D07A87" w:rsidRDefault="00D07A87">
      <w:pPr>
        <w:pStyle w:val="BodyText"/>
        <w:spacing w:before="6"/>
        <w:rPr>
          <w:sz w:val="27"/>
        </w:rPr>
      </w:pPr>
    </w:p>
    <w:p w14:paraId="2DB08B20" w14:textId="6A940242" w:rsidR="00D07A87" w:rsidRDefault="00744ED6">
      <w:pPr>
        <w:pStyle w:val="ListParagraph"/>
        <w:numPr>
          <w:ilvl w:val="0"/>
          <w:numId w:val="1"/>
        </w:numPr>
        <w:tabs>
          <w:tab w:val="left" w:pos="821"/>
        </w:tabs>
        <w:spacing w:line="278" w:lineRule="auto"/>
        <w:ind w:right="1701"/>
        <w:rPr>
          <w:sz w:val="24"/>
        </w:rPr>
      </w:pPr>
      <w:r>
        <w:rPr>
          <w:sz w:val="24"/>
        </w:rPr>
        <w:t xml:space="preserve">Anime a su alumno/a </w:t>
      </w:r>
      <w:proofErr w:type="spellStart"/>
      <w:r>
        <w:rPr>
          <w:sz w:val="24"/>
        </w:rPr>
        <w:t>a</w:t>
      </w:r>
      <w:proofErr w:type="spellEnd"/>
      <w:r>
        <w:rPr>
          <w:sz w:val="24"/>
        </w:rPr>
        <w:t xml:space="preserve"> </w:t>
      </w:r>
      <w:r w:rsidR="00593617">
        <w:rPr>
          <w:sz w:val="24"/>
        </w:rPr>
        <w:t>que solicite una aplicación</w:t>
      </w:r>
      <w:r>
        <w:rPr>
          <w:sz w:val="24"/>
        </w:rPr>
        <w:t xml:space="preserve"> para nuestras becas académicas (por méritos). La fecha límite es el 2 de enero. Para más información visite </w:t>
      </w:r>
      <w:r>
        <w:rPr>
          <w:b/>
          <w:sz w:val="24"/>
        </w:rPr>
        <w:t>admissions.wustl.edu</w:t>
      </w:r>
      <w:r>
        <w:rPr>
          <w:sz w:val="24"/>
        </w:rPr>
        <w:t>.</w:t>
      </w:r>
    </w:p>
    <w:p w14:paraId="68D6267C" w14:textId="77777777" w:rsidR="00D07A87" w:rsidRDefault="00D07A87">
      <w:pPr>
        <w:pStyle w:val="BodyText"/>
        <w:spacing w:before="2"/>
        <w:rPr>
          <w:sz w:val="28"/>
        </w:rPr>
      </w:pPr>
    </w:p>
    <w:p w14:paraId="7A8F5768" w14:textId="4B279BA2" w:rsidR="00D07A87" w:rsidRDefault="00744ED6">
      <w:pPr>
        <w:pStyle w:val="ListParagraph"/>
        <w:numPr>
          <w:ilvl w:val="0"/>
          <w:numId w:val="1"/>
        </w:numPr>
        <w:tabs>
          <w:tab w:val="left" w:pos="821"/>
        </w:tabs>
        <w:spacing w:line="228" w:lineRule="auto"/>
        <w:ind w:right="996"/>
        <w:rPr>
          <w:sz w:val="24"/>
        </w:rPr>
      </w:pPr>
      <w:r>
        <w:rPr>
          <w:sz w:val="24"/>
        </w:rPr>
        <w:t xml:space="preserve">Ayude a su alumno/a </w:t>
      </w:r>
      <w:proofErr w:type="spellStart"/>
      <w:r>
        <w:rPr>
          <w:sz w:val="24"/>
        </w:rPr>
        <w:t>a</w:t>
      </w:r>
      <w:proofErr w:type="spellEnd"/>
      <w:r>
        <w:rPr>
          <w:sz w:val="24"/>
        </w:rPr>
        <w:t xml:space="preserve"> solicitar ayuda financiera universitaria antes de la fecha límite (15 de noviembre para la Decisión temprana I; 15 de enero para la Decisión temprana II; 1 de febrero para la Decisión regular).</w:t>
      </w:r>
    </w:p>
    <w:p w14:paraId="6819345A" w14:textId="77777777" w:rsidR="00D07A87" w:rsidRDefault="00D07A87">
      <w:pPr>
        <w:pStyle w:val="BodyText"/>
        <w:spacing w:before="3"/>
        <w:rPr>
          <w:sz w:val="26"/>
        </w:rPr>
      </w:pPr>
    </w:p>
    <w:p w14:paraId="29FA5F67" w14:textId="77777777" w:rsidR="00D07A87" w:rsidRDefault="00744ED6">
      <w:pPr>
        <w:pStyle w:val="ListParagraph"/>
        <w:numPr>
          <w:ilvl w:val="1"/>
          <w:numId w:val="1"/>
        </w:numPr>
        <w:tabs>
          <w:tab w:val="left" w:pos="1540"/>
          <w:tab w:val="left" w:pos="1541"/>
        </w:tabs>
        <w:spacing w:line="283" w:lineRule="auto"/>
        <w:ind w:right="474"/>
        <w:rPr>
          <w:sz w:val="24"/>
        </w:rPr>
      </w:pPr>
      <w:r>
        <w:rPr>
          <w:sz w:val="24"/>
        </w:rPr>
        <w:t xml:space="preserve">Complete el Perfil de Servicio de Becas Universitarias (CSS) a través de College </w:t>
      </w:r>
      <w:proofErr w:type="spellStart"/>
      <w:r>
        <w:rPr>
          <w:sz w:val="24"/>
        </w:rPr>
        <w:t>Board</w:t>
      </w:r>
      <w:proofErr w:type="spellEnd"/>
      <w:r>
        <w:rPr>
          <w:sz w:val="24"/>
        </w:rPr>
        <w:t xml:space="preserve"> en </w:t>
      </w:r>
      <w:hyperlink r:id="rId7">
        <w:r>
          <w:rPr>
            <w:b/>
            <w:sz w:val="24"/>
          </w:rPr>
          <w:t>www.collegeboard.com</w:t>
        </w:r>
        <w:r>
          <w:rPr>
            <w:sz w:val="24"/>
          </w:rPr>
          <w:t xml:space="preserve">. </w:t>
        </w:r>
      </w:hyperlink>
      <w:r>
        <w:rPr>
          <w:sz w:val="24"/>
        </w:rPr>
        <w:t>Asegúrese de incluir a la Universidad de Washington como la receptora de su información.</w:t>
      </w:r>
    </w:p>
    <w:p w14:paraId="052AABD1" w14:textId="77777777" w:rsidR="00D07A87" w:rsidRDefault="00744ED6">
      <w:pPr>
        <w:pStyle w:val="ListParagraph"/>
        <w:numPr>
          <w:ilvl w:val="1"/>
          <w:numId w:val="1"/>
        </w:numPr>
        <w:tabs>
          <w:tab w:val="left" w:pos="1540"/>
          <w:tab w:val="left" w:pos="1541"/>
        </w:tabs>
        <w:spacing w:line="285" w:lineRule="exact"/>
        <w:ind w:hanging="361"/>
        <w:rPr>
          <w:sz w:val="24"/>
        </w:rPr>
      </w:pPr>
      <w:r>
        <w:rPr>
          <w:sz w:val="24"/>
        </w:rPr>
        <w:t xml:space="preserve">Complete la Solicitud Gratuita de Ayuda Federal para Estudiantes (FAFSA), que está disponible en </w:t>
      </w:r>
      <w:hyperlink r:id="rId8">
        <w:r>
          <w:rPr>
            <w:b/>
            <w:sz w:val="24"/>
          </w:rPr>
          <w:t>www.fafsa.gov</w:t>
        </w:r>
        <w:r>
          <w:rPr>
            <w:sz w:val="24"/>
          </w:rPr>
          <w:t>.</w:t>
        </w:r>
      </w:hyperlink>
    </w:p>
    <w:p w14:paraId="510E29A5" w14:textId="77777777" w:rsidR="00D07A87" w:rsidRDefault="00D07A87">
      <w:pPr>
        <w:pStyle w:val="BodyText"/>
        <w:spacing w:before="7"/>
        <w:rPr>
          <w:sz w:val="32"/>
        </w:rPr>
      </w:pPr>
    </w:p>
    <w:p w14:paraId="27608C0A" w14:textId="77777777" w:rsidR="00D07A87" w:rsidRDefault="00744ED6">
      <w:pPr>
        <w:pStyle w:val="ListParagraph"/>
        <w:numPr>
          <w:ilvl w:val="0"/>
          <w:numId w:val="1"/>
        </w:numPr>
        <w:tabs>
          <w:tab w:val="left" w:pos="821"/>
        </w:tabs>
        <w:spacing w:line="276" w:lineRule="auto"/>
        <w:ind w:right="103"/>
        <w:rPr>
          <w:sz w:val="24"/>
        </w:rPr>
      </w:pPr>
      <w:r>
        <w:rPr>
          <w:sz w:val="24"/>
        </w:rPr>
        <w:t>Infórmenos sobre cualquier circunstancia financiera especial. Le animamos a comunicar cualquier circunstancia especial que pueda afectar a la capacidad de su familia para pagar la universidad directamente en su perfil CSS.  Las circunstancias especiales podrían incluir (pero no se limitan a) situaciones como la pérdida de empleo, gastos médicos, apoyo familiar, etc. Asegúrese de incluir una cantidad estimada en dólares de cuánto esta circunstancia afectará a las finanzas de su familia este año.</w:t>
      </w:r>
    </w:p>
    <w:p w14:paraId="3DE92117" w14:textId="77777777" w:rsidR="00D07A87" w:rsidRDefault="00D07A87">
      <w:pPr>
        <w:pStyle w:val="BodyText"/>
        <w:spacing w:before="2"/>
        <w:rPr>
          <w:sz w:val="21"/>
        </w:rPr>
      </w:pPr>
    </w:p>
    <w:p w14:paraId="33A757CE" w14:textId="77777777" w:rsidR="00D07A87" w:rsidRDefault="00744ED6">
      <w:pPr>
        <w:pStyle w:val="ListParagraph"/>
        <w:numPr>
          <w:ilvl w:val="0"/>
          <w:numId w:val="1"/>
        </w:numPr>
        <w:tabs>
          <w:tab w:val="left" w:pos="821"/>
        </w:tabs>
        <w:spacing w:line="288" w:lineRule="auto"/>
        <w:ind w:right="262"/>
        <w:rPr>
          <w:sz w:val="24"/>
        </w:rPr>
      </w:pPr>
      <w:r>
        <w:rPr>
          <w:sz w:val="24"/>
        </w:rPr>
        <w:t xml:space="preserve">Su alumno/a puede comprobar el estado de su solicitud de ayuda financiera en su cuenta WashU </w:t>
      </w:r>
      <w:proofErr w:type="spellStart"/>
      <w:r>
        <w:rPr>
          <w:sz w:val="24"/>
        </w:rPr>
        <w:t>Pathway</w:t>
      </w:r>
      <w:proofErr w:type="spellEnd"/>
      <w:r>
        <w:rPr>
          <w:sz w:val="24"/>
        </w:rPr>
        <w:t xml:space="preserve"> a partir de mediados de octubre.</w:t>
      </w:r>
    </w:p>
    <w:p w14:paraId="35E05B9E" w14:textId="77777777" w:rsidR="00D07A87" w:rsidRDefault="00744ED6">
      <w:pPr>
        <w:pStyle w:val="ListParagraph"/>
        <w:numPr>
          <w:ilvl w:val="0"/>
          <w:numId w:val="1"/>
        </w:numPr>
        <w:tabs>
          <w:tab w:val="left" w:pos="821"/>
        </w:tabs>
        <w:spacing w:before="227" w:line="290" w:lineRule="auto"/>
        <w:ind w:right="192"/>
        <w:rPr>
          <w:sz w:val="24"/>
        </w:rPr>
      </w:pPr>
      <w:r>
        <w:rPr>
          <w:sz w:val="24"/>
        </w:rPr>
        <w:t>Revise la concesión de ayuda financiera con su alumno/a una vez que haya sido admitido/a. Por favor, contáctenos con cualquier pregunta que pueda tener.</w:t>
      </w:r>
    </w:p>
    <w:p w14:paraId="7B2797CF" w14:textId="77777777" w:rsidR="00D07A87" w:rsidRDefault="00D07A87">
      <w:pPr>
        <w:pStyle w:val="BodyText"/>
        <w:rPr>
          <w:sz w:val="26"/>
        </w:rPr>
      </w:pPr>
    </w:p>
    <w:p w14:paraId="38F7D11E" w14:textId="77777777" w:rsidR="00D07A87" w:rsidRDefault="00D07A87">
      <w:pPr>
        <w:pStyle w:val="BodyText"/>
        <w:rPr>
          <w:sz w:val="26"/>
        </w:rPr>
      </w:pPr>
    </w:p>
    <w:p w14:paraId="161E3B8D" w14:textId="77777777" w:rsidR="00D07A87" w:rsidRDefault="00D07A87">
      <w:pPr>
        <w:pStyle w:val="BodyText"/>
        <w:rPr>
          <w:sz w:val="26"/>
        </w:rPr>
      </w:pPr>
    </w:p>
    <w:p w14:paraId="017CA4B8" w14:textId="77777777" w:rsidR="00D07A87" w:rsidRDefault="00D07A87">
      <w:pPr>
        <w:pStyle w:val="BodyText"/>
        <w:rPr>
          <w:sz w:val="26"/>
        </w:rPr>
      </w:pPr>
    </w:p>
    <w:p w14:paraId="25C7DED1" w14:textId="77777777" w:rsidR="00D07A87" w:rsidRDefault="00D07A87">
      <w:pPr>
        <w:pStyle w:val="BodyText"/>
        <w:spacing w:before="2"/>
        <w:rPr>
          <w:sz w:val="31"/>
        </w:rPr>
      </w:pPr>
    </w:p>
    <w:p w14:paraId="7FBBC5B3" w14:textId="77777777" w:rsidR="00D07A87" w:rsidRPr="00744ED6" w:rsidRDefault="00744ED6">
      <w:pPr>
        <w:spacing w:line="276" w:lineRule="auto"/>
        <w:ind w:left="3928" w:right="3646"/>
        <w:jc w:val="center"/>
        <w:rPr>
          <w:b/>
          <w:lang w:val="en-GB"/>
        </w:rPr>
      </w:pPr>
      <w:r w:rsidRPr="00744ED6">
        <w:rPr>
          <w:b/>
          <w:lang w:val="en-GB"/>
        </w:rPr>
        <w:t>Student Financial Services Washington University in St. Louis</w:t>
      </w:r>
    </w:p>
    <w:p w14:paraId="619C5E32" w14:textId="77777777" w:rsidR="00D07A87" w:rsidRPr="00744ED6" w:rsidRDefault="00744ED6">
      <w:pPr>
        <w:spacing w:line="252" w:lineRule="exact"/>
        <w:ind w:left="1607" w:right="1327"/>
        <w:jc w:val="center"/>
        <w:rPr>
          <w:b/>
          <w:lang w:val="en-GB"/>
        </w:rPr>
      </w:pPr>
      <w:r w:rsidRPr="00744ED6">
        <w:rPr>
          <w:b/>
          <w:lang w:val="en-GB"/>
        </w:rPr>
        <w:t>Campus Box 1041, One Brookings Drive, St. Louis, MO 63130-4899</w:t>
      </w:r>
    </w:p>
    <w:p w14:paraId="46D697A1" w14:textId="77777777" w:rsidR="00D07A87" w:rsidRDefault="00744ED6">
      <w:pPr>
        <w:spacing w:before="25"/>
        <w:ind w:left="1607" w:right="1475"/>
        <w:jc w:val="center"/>
        <w:rPr>
          <w:b/>
        </w:rPr>
      </w:pPr>
      <w:r>
        <w:rPr>
          <w:b/>
        </w:rPr>
        <w:t xml:space="preserve">(888) 547-6670 o (314) 935-5900, Fax: (314) 696-0563, Correo electrónico: </w:t>
      </w:r>
      <w:hyperlink r:id="rId9">
        <w:r>
          <w:rPr>
            <w:b/>
          </w:rPr>
          <w:t>financial@wustl.edu</w:t>
        </w:r>
      </w:hyperlink>
    </w:p>
    <w:sectPr w:rsidR="00D07A87">
      <w:type w:val="continuous"/>
      <w:pgSz w:w="12240" w:h="15840"/>
      <w:pgMar w:top="44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0DD5"/>
    <w:multiLevelType w:val="hybridMultilevel"/>
    <w:tmpl w:val="B48C1592"/>
    <w:lvl w:ilvl="0" w:tplc="D91ECFE4">
      <w:start w:val="1"/>
      <w:numFmt w:val="decimal"/>
      <w:lvlText w:val="%1."/>
      <w:lvlJc w:val="left"/>
      <w:pPr>
        <w:ind w:left="820" w:hanging="361"/>
        <w:jc w:val="left"/>
      </w:pPr>
      <w:rPr>
        <w:rFonts w:ascii="Times New Roman" w:eastAsia="Times New Roman" w:hAnsi="Times New Roman" w:cs="Times New Roman" w:hint="default"/>
        <w:spacing w:val="-5"/>
        <w:w w:val="99"/>
        <w:sz w:val="24"/>
        <w:szCs w:val="24"/>
        <w:lang w:val="en-US" w:eastAsia="en-US" w:bidi="ar-SA"/>
      </w:rPr>
    </w:lvl>
    <w:lvl w:ilvl="1" w:tplc="E96A0F06">
      <w:numFmt w:val="bullet"/>
      <w:lvlText w:val=""/>
      <w:lvlJc w:val="left"/>
      <w:pPr>
        <w:ind w:left="1540" w:hanging="360"/>
      </w:pPr>
      <w:rPr>
        <w:rFonts w:ascii="Symbol" w:eastAsia="Symbol" w:hAnsi="Symbol" w:cs="Symbol" w:hint="default"/>
        <w:w w:val="100"/>
        <w:sz w:val="24"/>
        <w:szCs w:val="24"/>
        <w:lang w:val="en-US" w:eastAsia="en-US" w:bidi="ar-SA"/>
      </w:rPr>
    </w:lvl>
    <w:lvl w:ilvl="2" w:tplc="D77067E2">
      <w:numFmt w:val="bullet"/>
      <w:lvlText w:val="•"/>
      <w:lvlJc w:val="left"/>
      <w:pPr>
        <w:ind w:left="2577" w:hanging="360"/>
      </w:pPr>
      <w:rPr>
        <w:rFonts w:hint="default"/>
        <w:lang w:val="en-US" w:eastAsia="en-US" w:bidi="ar-SA"/>
      </w:rPr>
    </w:lvl>
    <w:lvl w:ilvl="3" w:tplc="D0C6B390">
      <w:numFmt w:val="bullet"/>
      <w:lvlText w:val="•"/>
      <w:lvlJc w:val="left"/>
      <w:pPr>
        <w:ind w:left="3615" w:hanging="360"/>
      </w:pPr>
      <w:rPr>
        <w:rFonts w:hint="default"/>
        <w:lang w:val="en-US" w:eastAsia="en-US" w:bidi="ar-SA"/>
      </w:rPr>
    </w:lvl>
    <w:lvl w:ilvl="4" w:tplc="1FC8B122">
      <w:numFmt w:val="bullet"/>
      <w:lvlText w:val="•"/>
      <w:lvlJc w:val="left"/>
      <w:pPr>
        <w:ind w:left="4653" w:hanging="360"/>
      </w:pPr>
      <w:rPr>
        <w:rFonts w:hint="default"/>
        <w:lang w:val="en-US" w:eastAsia="en-US" w:bidi="ar-SA"/>
      </w:rPr>
    </w:lvl>
    <w:lvl w:ilvl="5" w:tplc="0CDA49CA">
      <w:numFmt w:val="bullet"/>
      <w:lvlText w:val="•"/>
      <w:lvlJc w:val="left"/>
      <w:pPr>
        <w:ind w:left="5691" w:hanging="360"/>
      </w:pPr>
      <w:rPr>
        <w:rFonts w:hint="default"/>
        <w:lang w:val="en-US" w:eastAsia="en-US" w:bidi="ar-SA"/>
      </w:rPr>
    </w:lvl>
    <w:lvl w:ilvl="6" w:tplc="4DF2C99A">
      <w:numFmt w:val="bullet"/>
      <w:lvlText w:val="•"/>
      <w:lvlJc w:val="left"/>
      <w:pPr>
        <w:ind w:left="6728" w:hanging="360"/>
      </w:pPr>
      <w:rPr>
        <w:rFonts w:hint="default"/>
        <w:lang w:val="en-US" w:eastAsia="en-US" w:bidi="ar-SA"/>
      </w:rPr>
    </w:lvl>
    <w:lvl w:ilvl="7" w:tplc="CF440502">
      <w:numFmt w:val="bullet"/>
      <w:lvlText w:val="•"/>
      <w:lvlJc w:val="left"/>
      <w:pPr>
        <w:ind w:left="7766" w:hanging="360"/>
      </w:pPr>
      <w:rPr>
        <w:rFonts w:hint="default"/>
        <w:lang w:val="en-US" w:eastAsia="en-US" w:bidi="ar-SA"/>
      </w:rPr>
    </w:lvl>
    <w:lvl w:ilvl="8" w:tplc="609237D8">
      <w:numFmt w:val="bullet"/>
      <w:lvlText w:val="•"/>
      <w:lvlJc w:val="left"/>
      <w:pPr>
        <w:ind w:left="880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87"/>
    <w:rsid w:val="00593617"/>
    <w:rsid w:val="00744ED6"/>
    <w:rsid w:val="00D07A87"/>
    <w:rsid w:val="00D23A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4CB5"/>
  <w15:docId w15:val="{692C38AF-085F-4D5C-AD4E-3CA8E398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100"/>
    </w:pPr>
    <w:rPr>
      <w:b/>
      <w:bCs/>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hyperlink" Target="http://www.college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ial@wustl.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ial@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Heisler</dc:creator>
  <cp:lastModifiedBy>Heisler, Amy</cp:lastModifiedBy>
  <cp:revision>4</cp:revision>
  <dcterms:created xsi:type="dcterms:W3CDTF">2020-11-20T15:44:00Z</dcterms:created>
  <dcterms:modified xsi:type="dcterms:W3CDTF">2020-11-20T21:13:00Z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2010</vt:lpwstr>
  </property>
  <property fmtid="{D5CDD505-2E9C-101B-9397-08002B2CF9AE}" pid="4" name="LastSaved">
    <vt:filetime>2020-11-13T00:00:00Z</vt:filetime>
  </property>
</Properties>
</file>